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FA60B" w14:textId="73BE1885" w:rsidR="00AF6CA6" w:rsidRPr="00B11BDA" w:rsidRDefault="00AF6CA6">
      <w:pPr>
        <w:rPr>
          <w:b/>
          <w:bCs/>
        </w:rPr>
      </w:pPr>
      <w:r w:rsidRPr="00B11BDA">
        <w:rPr>
          <w:b/>
          <w:bCs/>
        </w:rPr>
        <w:t xml:space="preserve">OPIS PARAMETROV PRILOGE 4 – OBVEŠČANJE JAVNOSTI, UREDBE O PITNI VODI </w:t>
      </w:r>
    </w:p>
    <w:p w14:paraId="58DC9CAC" w14:textId="77777777" w:rsidR="00AF6CA6" w:rsidRDefault="00AF6CA6"/>
    <w:p w14:paraId="7450EA6C" w14:textId="70DB9D58" w:rsidR="00AF6CA6" w:rsidRPr="00B11BDA" w:rsidRDefault="00AF6CA6" w:rsidP="00B11BDA">
      <w:pPr>
        <w:jc w:val="both"/>
        <w:rPr>
          <w:u w:val="single"/>
        </w:rPr>
      </w:pPr>
      <w:r w:rsidRPr="00B11BDA">
        <w:rPr>
          <w:u w:val="single"/>
        </w:rPr>
        <w:t>TRDOTA VODE:</w:t>
      </w:r>
    </w:p>
    <w:p w14:paraId="3D6ED060" w14:textId="0E3F0810" w:rsidR="00AF6CA6" w:rsidRDefault="00AF6CA6" w:rsidP="00B11BDA">
      <w:pPr>
        <w:jc w:val="both"/>
      </w:pPr>
      <w:r w:rsidRPr="00AF6CA6">
        <w:t xml:space="preserve">Trdota vode je naravna lastnost pitne vode. Povzročajo jo raztopljene mineralne snovi, ki vodi dajejo okus, predvsem kalcijevi in magnezijevi </w:t>
      </w:r>
      <w:proofErr w:type="spellStart"/>
      <w:r w:rsidRPr="00AF6CA6">
        <w:t>hidrogenkarbonati</w:t>
      </w:r>
      <w:proofErr w:type="spellEnd"/>
      <w:r w:rsidRPr="00AF6CA6">
        <w:t xml:space="preserve"> iz apnenca in dolomita ter kalcijev sulfat (sadra), ki jih voda raztaplja na poti do vodnih zajetij. </w:t>
      </w:r>
    </w:p>
    <w:p w14:paraId="3978264F" w14:textId="6D106247" w:rsidR="00AF6CA6" w:rsidRPr="00B11BDA" w:rsidRDefault="00B11BDA">
      <w:pPr>
        <w:rPr>
          <w:u w:val="single"/>
        </w:rPr>
      </w:pPr>
      <w:r w:rsidRPr="00B11BDA">
        <w:rPr>
          <w:u w:val="single"/>
        </w:rPr>
        <w:t>KALIJ:</w:t>
      </w:r>
    </w:p>
    <w:p w14:paraId="5537AE62" w14:textId="77777777" w:rsidR="00B11BDA" w:rsidRPr="00B11BDA" w:rsidRDefault="00B11BDA" w:rsidP="00B11BDA">
      <w:pPr>
        <w:jc w:val="both"/>
      </w:pPr>
      <w:r w:rsidRPr="00B11BDA">
        <w:t xml:space="preserve">Kalij je najpogostejši kation celične tekočine, kjer je pomemben za vzdrževanje tekočinskega, kislinskega in elektrolitskega ravnotežja. Izrednega pomena je za živčno signalizacijo, ki deluje na podlagi izmenjave natrijevih in kalijevih ionov, ohranjanje celične polarnosti, prenosa srčnih impulzov, krčenja mišic, celično rast, prenosa hranil in </w:t>
      </w:r>
      <w:proofErr w:type="spellStart"/>
      <w:r w:rsidRPr="00B11BDA">
        <w:t>metabolitov</w:t>
      </w:r>
      <w:proofErr w:type="spellEnd"/>
      <w:r w:rsidRPr="00B11BDA">
        <w:t xml:space="preserve"> po telesu, ter aktivacijo encimov.</w:t>
      </w:r>
    </w:p>
    <w:p w14:paraId="5429BC25" w14:textId="77777777" w:rsidR="00B11BDA" w:rsidRPr="00B11BDA" w:rsidRDefault="00B11BDA" w:rsidP="00B11BDA">
      <w:pPr>
        <w:jc w:val="both"/>
      </w:pPr>
      <w:r w:rsidRPr="00B11BDA">
        <w:t>Visok vnos natrija (predvsem v obliki živilom dodane kuhinjske soli) je pogosto izpostavljen kot vzrok za povišan krvni tlak, medtem ko naj bi večji vnos kalija pripomogel njegovemu znižanju krvnega tlaka. Vendar se je izkazalo, da omenjenih mineralov ne moremo obravnavati povsem ločeno. Raziskave so namreč pokazale, da je razmerje med zaužitim kalijem in natrijem pomembnejši pokazatelj našega zdravja, kot vrednosti vsakega minerala posebej. V preteklosti smo ljudje z zelenjavo, sadjem - listi, koreninami, cvetovi in drugo rastlinsko hrano zaužili višje količine kalija – po izračunih kar okoli 11.000 mg na dan – in približno 700 mg natrija na dan. Razmerje med obema je v takratni človeški prehrani torej znašalo tudi do 1:16 v prid kalija. Danes povprečen človek zaužije več natrija kot kalija, tako da je razmerje danes drugačno in znaša 1,4:1 v prid natriju. Raziskave so pokazale, da bolj, kot se razmerje nagiba v prid natriju, večje je naše tveganje za pojav srčno-žilnih bolezni, srčnega infarkta in prezgodnjo smrt.</w:t>
      </w:r>
    </w:p>
    <w:p w14:paraId="4C2C9D14" w14:textId="66659D81" w:rsidR="00B11BDA" w:rsidRDefault="00B11BDA" w:rsidP="00B11BDA">
      <w:pPr>
        <w:jc w:val="both"/>
      </w:pPr>
      <w:r w:rsidRPr="00B11BDA">
        <w:t>Povečan vnos kalija (ter zmanjšan vnos natrija) tako znižuje krvni tlak in s tem pripomore k zniževanju tveganja za nastanek kapi, koronarne bolezni srca in zadnje stopnje ledvične bolezni. Obenem nekatere raziskave nakazujejo, da lahko povečan vnos kalija izboljša glukozno toleranco, nadzor nad glukozo ter inzulinsko rezistenco, s čemer lahko zmanjšamo tveganje za nastanek sladkorne bolezni.</w:t>
      </w:r>
    </w:p>
    <w:p w14:paraId="5DFFC1EF" w14:textId="544A264D" w:rsidR="00B11BDA" w:rsidRPr="00B11BDA" w:rsidRDefault="00B11BDA" w:rsidP="00B11BDA">
      <w:pPr>
        <w:jc w:val="both"/>
        <w:rPr>
          <w:u w:val="single"/>
        </w:rPr>
      </w:pPr>
      <w:r w:rsidRPr="00B11BDA">
        <w:rPr>
          <w:u w:val="single"/>
        </w:rPr>
        <w:t>KALCIJ:</w:t>
      </w:r>
    </w:p>
    <w:p w14:paraId="5A97CC5C" w14:textId="52F89EA7" w:rsidR="00B11BDA" w:rsidRDefault="00B11BDA" w:rsidP="00B11BDA">
      <w:pPr>
        <w:jc w:val="both"/>
      </w:pPr>
      <w:r w:rsidRPr="00B11BDA">
        <w:t>Kalcij (Ca) je najbolj pogost mineral v telesu - velika večina se ga nahaja v kosteh in zobeh. V hrani se večinoma nahaja v obliki organskih in anorganskih soli. Kalcij je ključen mineral za razvoj in ohranjanje normalne mineralne gostote kosti, potreben pa je tudi za celično signalizacijo, za delovanje mišic in mnoge druge funkcije v organizmu.</w:t>
      </w:r>
    </w:p>
    <w:p w14:paraId="4FC11380" w14:textId="77777777" w:rsidR="00B11BDA" w:rsidRDefault="00B11BDA" w:rsidP="00B11BDA">
      <w:pPr>
        <w:jc w:val="both"/>
      </w:pPr>
    </w:p>
    <w:p w14:paraId="4B7D3921" w14:textId="77777777" w:rsidR="00B11BDA" w:rsidRDefault="00B11BDA" w:rsidP="00B11BDA">
      <w:pPr>
        <w:jc w:val="both"/>
      </w:pPr>
    </w:p>
    <w:p w14:paraId="100131F5" w14:textId="00B078B5" w:rsidR="00B11BDA" w:rsidRPr="00B11BDA" w:rsidRDefault="00B11BDA" w:rsidP="00B11BDA">
      <w:pPr>
        <w:jc w:val="both"/>
        <w:rPr>
          <w:u w:val="single"/>
        </w:rPr>
      </w:pPr>
      <w:r w:rsidRPr="00B11BDA">
        <w:rPr>
          <w:u w:val="single"/>
        </w:rPr>
        <w:lastRenderedPageBreak/>
        <w:t>MAGNEZIJ:</w:t>
      </w:r>
    </w:p>
    <w:p w14:paraId="3A7EC535" w14:textId="21716444" w:rsidR="00B11BDA" w:rsidRDefault="00B11BDA" w:rsidP="00B11BDA">
      <w:pPr>
        <w:jc w:val="both"/>
      </w:pPr>
      <w:r w:rsidRPr="00B11BDA">
        <w:t>Magnezij (Mg) je za človeka esencialen mineral - v telesu odraslega se ga nahaja okoli 25 g, večino od tega v kosteh (50-60%). Kot kofaktor je vključen v več tristo encimskih reakcijah, ki so večinoma vključene v energijski metabolizem. Pomemben je tudi za vzdrževanje elektrolitskega ravnovesja.</w:t>
      </w:r>
    </w:p>
    <w:p w14:paraId="34D14D38" w14:textId="33A740AE" w:rsidR="00AF6CA6" w:rsidRPr="00B11BDA" w:rsidRDefault="00B11BDA" w:rsidP="00B11BDA">
      <w:pPr>
        <w:rPr>
          <w:u w:val="single"/>
        </w:rPr>
      </w:pPr>
      <w:r w:rsidRPr="00B11BDA">
        <w:rPr>
          <w:u w:val="single"/>
        </w:rPr>
        <w:t>REFERENČNE VREDNOSTI ZA VNOS VITAMINOV IN MINERALOV – TABELARIČNA PRIPOROČILA ZA OTROKE, MLADOSTNIKE, ODRASLE IN STAREJŠE</w:t>
      </w:r>
    </w:p>
    <w:p w14:paraId="20048CC6" w14:textId="32D2D7AD" w:rsidR="00AF6CA6" w:rsidRDefault="00000000">
      <w:hyperlink r:id="rId4" w:history="1">
        <w:r w:rsidR="00BA3760" w:rsidRPr="00547A3B">
          <w:rPr>
            <w:rStyle w:val="Hiperpovezava"/>
          </w:rPr>
          <w:t>https://nijz.si/sites/www.nijz.si/files/uploaded/referencne_vrednosti_za_vnos.pdf</w:t>
        </w:r>
      </w:hyperlink>
    </w:p>
    <w:p w14:paraId="78A65698" w14:textId="477D977A" w:rsidR="00BA3760" w:rsidRDefault="00ED61ED">
      <w:r>
        <w:t>Informacije o raztopljenih mineralih (kalij, kalcij in magnezij) oziroma njihove vsebnosti (mg/l vode) po posameznih vodovodnih sistemih so prikazane v vzorcih pitne vode.</w:t>
      </w:r>
    </w:p>
    <w:p w14:paraId="2EB5F0AB" w14:textId="77777777" w:rsidR="00DC618D" w:rsidRDefault="00DC618D"/>
    <w:p w14:paraId="3D3C5343" w14:textId="77777777" w:rsidR="00DC618D" w:rsidRDefault="00DC618D"/>
    <w:p w14:paraId="4E435901" w14:textId="75D55454" w:rsidR="00DC618D" w:rsidRDefault="0060242E" w:rsidP="00DC618D">
      <w:pPr>
        <w:rPr>
          <w:rFonts w:ascii="Arial" w:hAnsi="Arial" w:cs="Arial"/>
        </w:rPr>
      </w:pPr>
      <w:r>
        <w:rPr>
          <w:rFonts w:ascii="Arial" w:hAnsi="Arial" w:cs="Arial"/>
        </w:rPr>
        <w:t>S</w:t>
      </w:r>
      <w:r w:rsidR="00DC618D" w:rsidRPr="00DC618D">
        <w:rPr>
          <w:rFonts w:ascii="Arial" w:hAnsi="Arial" w:cs="Arial"/>
        </w:rPr>
        <w:t xml:space="preserve">pletna povezava do nasvetov glede zdravja in uporabe pitne vode: </w:t>
      </w:r>
      <w:hyperlink r:id="rId5" w:history="1">
        <w:r w:rsidR="00DC618D">
          <w:rPr>
            <w:rStyle w:val="Hiperpovezava"/>
            <w:rFonts w:ascii="Arial" w:hAnsi="Arial" w:cs="Arial"/>
          </w:rPr>
          <w:t>https://nijz.si/moje-okolje/pitna-voda/pitna-voda-informacije-za-strokovno-javnost/</w:t>
        </w:r>
      </w:hyperlink>
      <w:r w:rsidR="00DC618D">
        <w:rPr>
          <w:rFonts w:ascii="Arial" w:hAnsi="Arial" w:cs="Arial"/>
        </w:rPr>
        <w:t>)</w:t>
      </w:r>
    </w:p>
    <w:p w14:paraId="64DA9E9F" w14:textId="77777777" w:rsidR="00DC618D" w:rsidRDefault="00DC618D"/>
    <w:sectPr w:rsidR="00DC6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A6"/>
    <w:rsid w:val="003C2937"/>
    <w:rsid w:val="0060242E"/>
    <w:rsid w:val="00995035"/>
    <w:rsid w:val="00AF6CA6"/>
    <w:rsid w:val="00B11BDA"/>
    <w:rsid w:val="00BA3760"/>
    <w:rsid w:val="00DC618D"/>
    <w:rsid w:val="00ED61ED"/>
    <w:rsid w:val="00EF59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BE25"/>
  <w15:chartTrackingRefBased/>
  <w15:docId w15:val="{E362E569-C806-49FD-9084-33DAF991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F6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F6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F6CA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F6CA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F6CA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F6CA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F6CA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F6CA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F6CA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F6CA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F6CA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F6CA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F6CA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F6CA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F6CA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F6CA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F6CA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F6CA6"/>
    <w:rPr>
      <w:rFonts w:eastAsiaTheme="majorEastAsia" w:cstheme="majorBidi"/>
      <w:color w:val="272727" w:themeColor="text1" w:themeTint="D8"/>
    </w:rPr>
  </w:style>
  <w:style w:type="paragraph" w:styleId="Naslov">
    <w:name w:val="Title"/>
    <w:basedOn w:val="Navaden"/>
    <w:next w:val="Navaden"/>
    <w:link w:val="NaslovZnak"/>
    <w:uiPriority w:val="10"/>
    <w:qFormat/>
    <w:rsid w:val="00AF6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F6CA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F6CA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F6CA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F6CA6"/>
    <w:pPr>
      <w:spacing w:before="160"/>
      <w:jc w:val="center"/>
    </w:pPr>
    <w:rPr>
      <w:i/>
      <w:iCs/>
      <w:color w:val="404040" w:themeColor="text1" w:themeTint="BF"/>
    </w:rPr>
  </w:style>
  <w:style w:type="character" w:customStyle="1" w:styleId="CitatZnak">
    <w:name w:val="Citat Znak"/>
    <w:basedOn w:val="Privzetapisavaodstavka"/>
    <w:link w:val="Citat"/>
    <w:uiPriority w:val="29"/>
    <w:rsid w:val="00AF6CA6"/>
    <w:rPr>
      <w:i/>
      <w:iCs/>
      <w:color w:val="404040" w:themeColor="text1" w:themeTint="BF"/>
    </w:rPr>
  </w:style>
  <w:style w:type="paragraph" w:styleId="Odstavekseznama">
    <w:name w:val="List Paragraph"/>
    <w:basedOn w:val="Navaden"/>
    <w:uiPriority w:val="34"/>
    <w:qFormat/>
    <w:rsid w:val="00AF6CA6"/>
    <w:pPr>
      <w:ind w:left="720"/>
      <w:contextualSpacing/>
    </w:pPr>
  </w:style>
  <w:style w:type="character" w:styleId="Intenzivenpoudarek">
    <w:name w:val="Intense Emphasis"/>
    <w:basedOn w:val="Privzetapisavaodstavka"/>
    <w:uiPriority w:val="21"/>
    <w:qFormat/>
    <w:rsid w:val="00AF6CA6"/>
    <w:rPr>
      <w:i/>
      <w:iCs/>
      <w:color w:val="0F4761" w:themeColor="accent1" w:themeShade="BF"/>
    </w:rPr>
  </w:style>
  <w:style w:type="paragraph" w:styleId="Intenzivencitat">
    <w:name w:val="Intense Quote"/>
    <w:basedOn w:val="Navaden"/>
    <w:next w:val="Navaden"/>
    <w:link w:val="IntenzivencitatZnak"/>
    <w:uiPriority w:val="30"/>
    <w:qFormat/>
    <w:rsid w:val="00AF6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F6CA6"/>
    <w:rPr>
      <w:i/>
      <w:iCs/>
      <w:color w:val="0F4761" w:themeColor="accent1" w:themeShade="BF"/>
    </w:rPr>
  </w:style>
  <w:style w:type="character" w:styleId="Intenzivensklic">
    <w:name w:val="Intense Reference"/>
    <w:basedOn w:val="Privzetapisavaodstavka"/>
    <w:uiPriority w:val="32"/>
    <w:qFormat/>
    <w:rsid w:val="00AF6CA6"/>
    <w:rPr>
      <w:b/>
      <w:bCs/>
      <w:smallCaps/>
      <w:color w:val="0F4761" w:themeColor="accent1" w:themeShade="BF"/>
      <w:spacing w:val="5"/>
    </w:rPr>
  </w:style>
  <w:style w:type="character" w:styleId="Hiperpovezava">
    <w:name w:val="Hyperlink"/>
    <w:basedOn w:val="Privzetapisavaodstavka"/>
    <w:uiPriority w:val="99"/>
    <w:unhideWhenUsed/>
    <w:rsid w:val="00BA3760"/>
    <w:rPr>
      <w:color w:val="467886" w:themeColor="hyperlink"/>
      <w:u w:val="single"/>
    </w:rPr>
  </w:style>
  <w:style w:type="character" w:styleId="Nerazreenaomemba">
    <w:name w:val="Unresolved Mention"/>
    <w:basedOn w:val="Privzetapisavaodstavka"/>
    <w:uiPriority w:val="99"/>
    <w:semiHidden/>
    <w:unhideWhenUsed/>
    <w:rsid w:val="00BA3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640445">
      <w:bodyDiv w:val="1"/>
      <w:marLeft w:val="0"/>
      <w:marRight w:val="0"/>
      <w:marTop w:val="0"/>
      <w:marBottom w:val="0"/>
      <w:divBdr>
        <w:top w:val="none" w:sz="0" w:space="0" w:color="auto"/>
        <w:left w:val="none" w:sz="0" w:space="0" w:color="auto"/>
        <w:bottom w:val="none" w:sz="0" w:space="0" w:color="auto"/>
        <w:right w:val="none" w:sz="0" w:space="0" w:color="auto"/>
      </w:divBdr>
    </w:div>
    <w:div w:id="1777477856">
      <w:bodyDiv w:val="1"/>
      <w:marLeft w:val="0"/>
      <w:marRight w:val="0"/>
      <w:marTop w:val="0"/>
      <w:marBottom w:val="0"/>
      <w:divBdr>
        <w:top w:val="none" w:sz="0" w:space="0" w:color="auto"/>
        <w:left w:val="none" w:sz="0" w:space="0" w:color="auto"/>
        <w:bottom w:val="none" w:sz="0" w:space="0" w:color="auto"/>
        <w:right w:val="none" w:sz="0" w:space="0" w:color="auto"/>
      </w:divBdr>
    </w:div>
    <w:div w:id="201198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ijz.si/moje-okolje/pitna-voda/pitna-voda-informacije-za-strokovno-javnost/" TargetMode="External"/><Relationship Id="rId4" Type="http://schemas.openxmlformats.org/officeDocument/2006/relationships/hyperlink" Target="https://nijz.si/sites/www.nijz.si/files/uploaded/referencne_vrednosti_za_vno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532</Words>
  <Characters>3034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dc:creator>
  <cp:keywords/>
  <dc:description/>
  <cp:lastModifiedBy>Uroš Vrčkovnik</cp:lastModifiedBy>
  <cp:revision>5</cp:revision>
  <dcterms:created xsi:type="dcterms:W3CDTF">2024-07-29T05:37:00Z</dcterms:created>
  <dcterms:modified xsi:type="dcterms:W3CDTF">2024-07-30T05:18:00Z</dcterms:modified>
</cp:coreProperties>
</file>